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Arial" w:cs="Arial" w:eastAsia="Arial" w:hAnsi="Arial"/>
          <w:b w:val="1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ANEXO 24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Arial" w:cs="Arial" w:eastAsia="Arial" w:hAnsi="Arial"/>
          <w:b w:val="1"/>
          <w:color w:val="c00000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À</w:t>
      </w:r>
      <w:r w:rsidDel="00000000" w:rsidR="00000000" w:rsidRPr="00000000">
        <w:rPr>
          <w:rFonts w:ascii="Arial" w:cs="Arial" w:eastAsia="Arial" w:hAnsi="Arial"/>
          <w:b w:val="1"/>
          <w:color w:val="c00000"/>
          <w:rtl w:val="0"/>
        </w:rPr>
        <w:t xml:space="preserve"> [sigla do setor],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RELATÓRIO TÉCNICO-FINANCEIRO DE ANÁLISE DE PRESTAÇÃO DE CONTAS </w:t>
      </w:r>
      <w:r w:rsidDel="00000000" w:rsidR="00000000" w:rsidRPr="00000000">
        <w:rPr>
          <w:rFonts w:ascii="Arial" w:cs="Arial" w:eastAsia="Arial" w:hAnsi="Arial"/>
          <w:b w:val="1"/>
          <w:color w:val="c00000"/>
          <w:rtl w:val="0"/>
        </w:rPr>
        <w:t xml:space="preserve">[ANUAL OU FINAL]</w:t>
      </w:r>
      <w:r w:rsidDel="00000000" w:rsidR="00000000" w:rsidRPr="00000000">
        <w:rPr>
          <w:rtl w:val="0"/>
        </w:rPr>
      </w:r>
    </w:p>
    <w:tbl>
      <w:tblPr>
        <w:tblStyle w:val="Table1"/>
        <w:tblW w:w="5228.0" w:type="dxa"/>
        <w:jc w:val="left"/>
        <w:tblLayout w:type="fixed"/>
        <w:tblLook w:val="0400"/>
      </w:tblPr>
      <w:tblGrid>
        <w:gridCol w:w="5228"/>
        <w:tblGridChange w:id="0">
          <w:tblGrid>
            <w:gridCol w:w="5228"/>
          </w:tblGrid>
        </w:tblGridChange>
      </w:tblGrid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6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PROCESSO Nº: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FOMENTO/COLABORAÇÃO Nº: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ORG. SOCIEDADE CIVIL: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OBJETO: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RECURSOS DA ADMINISTRAÇÃO PÚBLICA: R$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RECURSOS PRÓPRIOS (SE HOUVER): R$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VIGÊNCIA (OU PERÍODO DO EXERCÍCIO):</w:t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1. DOS FATOS: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0"/>
        </w:rPr>
        <w:t xml:space="preserve">(informar se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):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Data de celebração e publicação do Termo e seus possíveis aditivos/apostilamentos;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Data e de que forma fora encaminhada, a documentação para a referida análise, confirmando sua tempestividade ou não;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Data e número do documento utilizado para registrar o recebimento da prestação pelo GFS;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Data (s) valor (es) e número (s) do documento (s) utilizados para o desembolso dos recursos oferecidos pela Administração Pública;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Onde encontram-se os relatórios com as informações sobre o parecer de cumprimento, ou não, do objeto, bem como suas ratificações;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DOCUMENTAÇÃO ACOSTADA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(informar em que página estão localizados)</w:t>
      </w:r>
    </w:p>
    <w:tbl>
      <w:tblPr>
        <w:tblStyle w:val="Table2"/>
        <w:tblW w:w="9071.0" w:type="dxa"/>
        <w:jc w:val="center"/>
        <w:tblLayout w:type="fixed"/>
        <w:tblLook w:val="0400"/>
      </w:tblPr>
      <w:tblGrid>
        <w:gridCol w:w="742"/>
        <w:gridCol w:w="7355"/>
        <w:gridCol w:w="974"/>
        <w:tblGridChange w:id="0">
          <w:tblGrid>
            <w:gridCol w:w="742"/>
            <w:gridCol w:w="7355"/>
            <w:gridCol w:w="974"/>
          </w:tblGrid>
        </w:tblGridChange>
      </w:tblGrid>
      <w:tr>
        <w:trPr>
          <w:cantSplit w:val="0"/>
          <w:trHeight w:val="282" w:hRule="atLeast"/>
          <w:tblHeader w:val="0"/>
        </w:trPr>
        <w:tc>
          <w:tcPr>
            <w:tcBorders>
              <w:top w:color="000000" w:space="0" w:sz="4" w:val="single"/>
              <w:bottom w:color="80808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000000" w:space="0" w:sz="4" w:val="single"/>
              <w:bottom w:color="808080" w:space="0" w:sz="4" w:val="single"/>
              <w:right w:color="80808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DOCUMENTOS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FOLHA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tcBorders>
              <w:top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Extratos da conta bancária específica (durante toda a vigência da parceria ou do período)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tcBorders>
              <w:top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Extratos da aplicação financeira (durante toda a vigência da parceria ou do período).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tcBorders>
              <w:top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Cópia de documentos fiscais com identificação do número do termo de fomento/colaboração e atesto do recebimento da mercadoria / serviço.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tcBorders>
              <w:top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Relatório de bens adquiridos, produzidos ou construídos.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tcBorders>
              <w:top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Relatório de localização de bens.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tcBorders>
              <w:top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Relatório anual ou final de execução financeira.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tcBorders>
              <w:top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Relatório de execução da receita e despesa.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tcBorders>
              <w:top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Relatório de pagamentos.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tcBorders>
              <w:top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Resumo de demonstrativo mensal de rendimentos.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tcBorders>
              <w:top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Conciliação bancária.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tcBorders>
              <w:top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Cópia do DUA utilizado para o recolhimento de saldo residual (se houver).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tcBorders>
              <w:top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Resolução do conselho da respectiva política pública local atestando a execução do objeto.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tcBorders>
              <w:top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Cópia do licenciamento do veículo.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tabs>
          <w:tab w:val="left" w:leader="none" w:pos="284"/>
        </w:tabs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3. ITENS DE CONTROLE: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0"/>
        </w:rPr>
        <w:t xml:space="preserve">(informar se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):</w:t>
      </w:r>
    </w:p>
    <w:p w:rsidR="00000000" w:rsidDel="00000000" w:rsidP="00000000" w:rsidRDefault="00000000" w:rsidRPr="00000000" w14:paraId="00000044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3.1 Os recursos da parceria, ofertados pela Administração Pública, foram movimentados em que conta corrente cadastrada no Banestes S/A – bem como sua Agência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spacing w:after="0" w:line="240" w:lineRule="auto"/>
        <w:ind w:left="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Os recursos foram aplicados enquanto não utilizados.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0" w:line="240" w:lineRule="auto"/>
        <w:ind w:left="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Os pagamentos foram realizados mediante crédito na conta bancária de titularidade dos fornecedores.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spacing w:after="0" w:line="240" w:lineRule="auto"/>
        <w:ind w:left="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Os documentos apresentados na prestação de contas foram emitidos dentro do período de vigência.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after="0" w:line="240" w:lineRule="auto"/>
        <w:ind w:left="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Os saldos financeiros remanescentes foram devolvidos à administração pública no prazo de 30 dias.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spacing w:after="0" w:line="240" w:lineRule="auto"/>
        <w:ind w:left="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Não foram realizadas despesas a título de taxa de administração, de gerência ou similar.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after="0" w:line="240" w:lineRule="auto"/>
        <w:ind w:left="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Não foram realizadas despesas com taxas bancárias, multas, juros ou correção monetária, inclusive, referentes a pagamentos ou recolhimentos fora dos prazos.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spacing w:after="0" w:line="240" w:lineRule="auto"/>
        <w:ind w:left="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Não foram realizadas despesas em data anterior ou posterior à vigência do termo de fomento.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spacing w:after="0" w:line="240" w:lineRule="auto"/>
        <w:ind w:left="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Não foram realizadas despesas com publicidade.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spacing w:after="0" w:line="240" w:lineRule="auto"/>
        <w:ind w:left="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Não foram realizados repasses como contribuições, auxílios ou subvenções às instituições privadas com fins lucrativos.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after="0" w:line="240" w:lineRule="auto"/>
        <w:ind w:left="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Não foram realizados pagamentos de servidor ou empregado público com recursos vinculados à parceira.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spacing w:after="0" w:line="240" w:lineRule="auto"/>
        <w:ind w:left="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 Os produtos adquiridos e/ou serviços contratados estão em acordo com o pactuado no plano de trabalho que faz parte do Termo. </w:t>
      </w:r>
      <w:r w:rsidDel="00000000" w:rsidR="00000000" w:rsidRPr="00000000">
        <w:rPr>
          <w:rFonts w:ascii="Arial" w:cs="Arial" w:eastAsia="Arial" w:hAnsi="Arial"/>
          <w:b w:val="1"/>
          <w:color w:val="000000"/>
          <w:u w:val="single"/>
          <w:rtl w:val="0"/>
        </w:rPr>
        <w:t xml:space="preserve">Obs.:</w:t>
      </w:r>
      <w:r w:rsidDel="00000000" w:rsidR="00000000" w:rsidRPr="00000000">
        <w:rPr>
          <w:rFonts w:ascii="Arial" w:cs="Arial" w:eastAsia="Arial" w:hAnsi="Arial"/>
          <w:color w:val="000000"/>
          <w:u w:val="single"/>
          <w:rtl w:val="0"/>
        </w:rPr>
        <w:t xml:space="preserve"> Anexar Planilha Demonstrativa: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(Modelo) (Exemplo)</w:t>
      </w:r>
      <w:r w:rsidDel="00000000" w:rsidR="00000000" w:rsidRPr="00000000">
        <w:rPr>
          <w:rtl w:val="0"/>
        </w:rPr>
      </w:r>
    </w:p>
    <w:tbl>
      <w:tblPr>
        <w:tblStyle w:val="Table3"/>
        <w:tblW w:w="8160.999999999999" w:type="dxa"/>
        <w:jc w:val="center"/>
        <w:tblLayout w:type="fixed"/>
        <w:tblLook w:val="0400"/>
      </w:tblPr>
      <w:tblGrid>
        <w:gridCol w:w="2186"/>
        <w:gridCol w:w="640"/>
        <w:gridCol w:w="774"/>
        <w:gridCol w:w="919"/>
        <w:gridCol w:w="1030"/>
        <w:gridCol w:w="774"/>
        <w:gridCol w:w="919"/>
        <w:gridCol w:w="919"/>
        <w:tblGridChange w:id="0">
          <w:tblGrid>
            <w:gridCol w:w="2186"/>
            <w:gridCol w:w="640"/>
            <w:gridCol w:w="774"/>
            <w:gridCol w:w="919"/>
            <w:gridCol w:w="1030"/>
            <w:gridCol w:w="774"/>
            <w:gridCol w:w="919"/>
            <w:gridCol w:w="919"/>
          </w:tblGrid>
        </w:tblGridChange>
      </w:tblGrid>
      <w:tr>
        <w:trPr>
          <w:cantSplit w:val="0"/>
          <w:trHeight w:val="224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PLANO APLICAÇÃO APROVADO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ADQUIRIDO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Descrição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Unid.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Quant.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Unitário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Quant.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Unitário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NOTEBOOK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Unid.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2.190,00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2.190,00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2.119,40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2.119,40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COMPUTADOR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Unid.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3.227,00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6.454,00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3.223,80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6.447,60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IMPRESSORA LASER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Unid.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696,00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1.392,00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690,00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1.380,00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10.036,00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9.947,00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2">
      <w:pPr>
        <w:spacing w:after="0" w:line="24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869.0" w:type="dxa"/>
        <w:jc w:val="center"/>
        <w:tblLayout w:type="fixed"/>
        <w:tblLook w:val="0400"/>
      </w:tblPr>
      <w:tblGrid>
        <w:gridCol w:w="1996"/>
        <w:gridCol w:w="2007"/>
        <w:gridCol w:w="1407"/>
        <w:gridCol w:w="1485"/>
        <w:gridCol w:w="1974"/>
        <w:tblGridChange w:id="0">
          <w:tblGrid>
            <w:gridCol w:w="1996"/>
            <w:gridCol w:w="2007"/>
            <w:gridCol w:w="1407"/>
            <w:gridCol w:w="1485"/>
            <w:gridCol w:w="1974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CONSOLIDAÇÃO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SALDO DO TERMO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TOTAL PACTUADO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TOTAL ADQUIRIDO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PG. A MAIOR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PG. A MENOR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10.036,00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2.190,00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2.119,40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-70,60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7.916,60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6.454,00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6.447,60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-6,40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1.469,00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1.392,00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1.380,00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-12,00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89,00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SALDO RESIDUAL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R$ 89,00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1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tabs>
          <w:tab w:val="left" w:leader="none" w:pos="284"/>
        </w:tabs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4. ANÁLISE FINANCEIRA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[Demonstrar se houve, ou não, aplicação financeira dos recursos ofertados pela Administração Pública, bem como sua confirmação.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c00000"/>
          <w:sz w:val="22"/>
          <w:szCs w:val="22"/>
          <w:u w:val="single"/>
          <w:shd w:fill="auto" w:val="clear"/>
          <w:vertAlign w:val="baseline"/>
          <w:rtl w:val="0"/>
        </w:rPr>
        <w:t xml:space="preserve">Obs.: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single"/>
          <w:shd w:fill="auto" w:val="clear"/>
          <w:vertAlign w:val="baseline"/>
          <w:rtl w:val="0"/>
        </w:rPr>
        <w:t xml:space="preserve"> Anexar Planilha Demonstrativa:]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(Modelo) (Exemplo)</w:t>
      </w:r>
      <w:r w:rsidDel="00000000" w:rsidR="00000000" w:rsidRPr="00000000">
        <w:rPr>
          <w:rtl w:val="0"/>
        </w:rPr>
      </w:r>
    </w:p>
    <w:tbl>
      <w:tblPr>
        <w:tblStyle w:val="Table5"/>
        <w:tblW w:w="7450.0" w:type="dxa"/>
        <w:jc w:val="center"/>
        <w:tblLayout w:type="fixed"/>
        <w:tblLook w:val="0400"/>
      </w:tblPr>
      <w:tblGrid>
        <w:gridCol w:w="1436"/>
        <w:gridCol w:w="1656"/>
        <w:gridCol w:w="1473"/>
        <w:gridCol w:w="1412"/>
        <w:gridCol w:w="1473"/>
        <w:tblGridChange w:id="0">
          <w:tblGrid>
            <w:gridCol w:w="1436"/>
            <w:gridCol w:w="1656"/>
            <w:gridCol w:w="1473"/>
            <w:gridCol w:w="1412"/>
            <w:gridCol w:w="1473"/>
          </w:tblGrid>
        </w:tblGridChange>
      </w:tblGrid>
      <w:tr>
        <w:trPr>
          <w:cantSplit w:val="0"/>
          <w:trHeight w:val="324" w:hRule="atLeast"/>
          <w:tblHeader w:val="0"/>
        </w:trPr>
        <w:tc>
          <w:tcPr>
            <w:gridSpan w:val="5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  <w:shd w:fill="c0c0c0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RESUMO DE RENDIMENTOS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4" w:hRule="atLeast"/>
          <w:tblHeader w:val="0"/>
        </w:trPr>
        <w:tc>
          <w:tcPr>
            <w:gridSpan w:val="5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ENTIDADE/MUNICÍPIO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5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  <w:shd w:fill="c0c0c0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 E N D I M E N T O 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top w:color="80808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MÊS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2017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2018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2019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8" w:val="single"/>
              <w:left w:color="000000" w:space="0" w:sz="4" w:val="single"/>
              <w:bottom w:color="000000" w:space="0" w:sz="4" w:val="single"/>
            </w:tcBorders>
            <w:shd w:fill="c0c0c0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JANEIRO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    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 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D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            -  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F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FEVEREIRO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    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1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 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     1,68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      1,68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4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MARÇO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5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    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6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 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            -  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9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ABRIL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A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    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B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 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            -  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E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MAIO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F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    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 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2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            -  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3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JUNHO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4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    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 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7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            -  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8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JULHO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9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    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 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C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            -  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D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AGOSTO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    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 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0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1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            -  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2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SETEMBRO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    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 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5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6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            -  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7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OUTUBRO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    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 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A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B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            -  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C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NOVEMBRO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    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 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F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            -  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1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DEZEMBRO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2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    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3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 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4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           -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5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R$            -  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6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R$               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R$            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9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R$        1,68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A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R$         1,68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B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spacing w:after="0" w:line="240" w:lineRule="auto"/>
        <w:jc w:val="both"/>
        <w:rPr>
          <w:rFonts w:ascii="Arial" w:cs="Arial" w:eastAsia="Arial" w:hAnsi="Arial"/>
          <w:color w:val="c00000"/>
        </w:rPr>
      </w:pP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[Demonstrar de forma simplificada, a movimentação dos recursos, através de planilha]:</w:t>
      </w:r>
    </w:p>
    <w:p w:rsidR="00000000" w:rsidDel="00000000" w:rsidP="00000000" w:rsidRDefault="00000000" w:rsidRPr="00000000" w14:paraId="000000FD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spacing w:after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(Modelo) (Exemplo)</w:t>
      </w:r>
      <w:r w:rsidDel="00000000" w:rsidR="00000000" w:rsidRPr="00000000">
        <w:rPr>
          <w:rtl w:val="0"/>
        </w:rPr>
      </w:r>
    </w:p>
    <w:tbl>
      <w:tblPr>
        <w:tblStyle w:val="Table6"/>
        <w:tblW w:w="7712.0" w:type="dxa"/>
        <w:jc w:val="center"/>
        <w:tblLayout w:type="fixed"/>
        <w:tblLook w:val="0400"/>
      </w:tblPr>
      <w:tblGrid>
        <w:gridCol w:w="312"/>
        <w:gridCol w:w="5938"/>
        <w:gridCol w:w="1462"/>
        <w:tblGridChange w:id="0">
          <w:tblGrid>
            <w:gridCol w:w="312"/>
            <w:gridCol w:w="5938"/>
            <w:gridCol w:w="1462"/>
          </w:tblGrid>
        </w:tblGridChange>
      </w:tblGrid>
      <w:tr>
        <w:trPr>
          <w:cantSplit w:val="0"/>
          <w:trHeight w:val="259" w:hRule="atLeast"/>
          <w:tblHeader w:val="0"/>
        </w:trPr>
        <w:tc>
          <w:tcPr>
            <w:tcBorders>
              <w:top w:color="808080" w:space="0" w:sz="6" w:val="single"/>
              <w:left w:color="808080" w:space="0" w:sz="8" w:val="single"/>
              <w:bottom w:color="808080" w:space="0" w:sz="8" w:val="single"/>
            </w:tcBorders>
            <w:shd w:fill="00008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bottom w:color="808080" w:space="0" w:sz="8" w:val="single"/>
              <w:right w:color="808080" w:space="0" w:sz="8" w:val="single"/>
            </w:tcBorders>
            <w:shd w:fill="00008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rtl w:val="0"/>
              </w:rPr>
              <w:t xml:space="preserve">DISCRIMINAÇÃO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8" w:val="single"/>
              <w:bottom w:color="808080" w:space="0" w:sz="8" w:val="single"/>
              <w:right w:color="808080" w:space="0" w:sz="4" w:val="single"/>
            </w:tcBorders>
            <w:shd w:fill="00008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rtl w:val="0"/>
              </w:rPr>
              <w:t xml:space="preserve">VALOR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" w:hRule="atLeast"/>
          <w:tblHeader w:val="0"/>
        </w:trPr>
        <w:tc>
          <w:tcPr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8" w:val="single"/>
              <w:left w:color="000000" w:space="0" w:sz="4" w:val="single"/>
              <w:bottom w:color="808080" w:space="0" w:sz="8" w:val="single"/>
              <w:right w:color="80808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Recursos do Concedente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R$ 10.000,00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" w:hRule="atLeast"/>
          <w:tblHeader w:val="0"/>
        </w:trPr>
        <w:tc>
          <w:tcPr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8" w:val="single"/>
              <w:left w:color="000000" w:space="0" w:sz="4" w:val="single"/>
              <w:bottom w:color="808080" w:space="0" w:sz="8" w:val="single"/>
              <w:right w:color="80808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Rendimentos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R$ 1,68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" w:hRule="atLeast"/>
          <w:tblHeader w:val="0"/>
        </w:trPr>
        <w:tc>
          <w:tcPr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8" w:val="single"/>
              <w:left w:color="000000" w:space="0" w:sz="4" w:val="single"/>
              <w:bottom w:color="808080" w:space="0" w:sz="8" w:val="single"/>
              <w:right w:color="80808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Recursos Próprios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R$ 36,00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" w:hRule="atLeast"/>
          <w:tblHeader w:val="0"/>
        </w:trPr>
        <w:tc>
          <w:tcPr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8" w:val="single"/>
              <w:left w:color="000000" w:space="0" w:sz="4" w:val="single"/>
              <w:bottom w:color="808080" w:space="0" w:sz="8" w:val="single"/>
              <w:right w:color="808080" w:space="0" w:sz="8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SUBTOTAL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R$ 10.037,68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" w:hRule="atLeast"/>
          <w:tblHeader w:val="0"/>
        </w:trPr>
        <w:tc>
          <w:tcPr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8" w:val="single"/>
              <w:left w:color="000000" w:space="0" w:sz="4" w:val="single"/>
              <w:bottom w:color="808080" w:space="0" w:sz="8" w:val="single"/>
              <w:right w:color="80808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Executado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R$ 9.947,00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" w:hRule="atLeast"/>
          <w:tblHeader w:val="0"/>
        </w:trPr>
        <w:tc>
          <w:tcPr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8" w:val="single"/>
              <w:left w:color="000000" w:space="0" w:sz="4" w:val="single"/>
              <w:bottom w:color="808080" w:space="0" w:sz="8" w:val="single"/>
              <w:right w:color="80808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restituído ao Concedente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R$ 90,68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" w:hRule="atLeast"/>
          <w:tblHeader w:val="0"/>
        </w:trPr>
        <w:tc>
          <w:tcPr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8" w:val="single"/>
              <w:left w:color="000000" w:space="0" w:sz="4" w:val="single"/>
              <w:bottom w:color="808080" w:space="0" w:sz="8" w:val="single"/>
              <w:right w:color="80808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Atualização Monetária do período __/__/____ a __/__/____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R$ 0,00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" w:hRule="atLeast"/>
          <w:tblHeader w:val="0"/>
        </w:trPr>
        <w:tc>
          <w:tcPr>
            <w:tcBorders>
              <w:top w:color="808080" w:space="0" w:sz="8" w:val="single"/>
              <w:left w:color="808080" w:space="0" w:sz="8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8" w:val="single"/>
              <w:bottom w:color="808080" w:space="0" w:sz="6" w:val="single"/>
              <w:right w:color="80808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8" w:val="single"/>
              <w:left w:color="808080" w:space="0" w:sz="8" w:val="single"/>
              <w:bottom w:color="808080" w:space="0" w:sz="6" w:val="single"/>
              <w:right w:color="80808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R$ 0,00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CONCLUSÃO</w:t>
      </w:r>
    </w:p>
    <w:p w:rsidR="00000000" w:rsidDel="00000000" w:rsidP="00000000" w:rsidRDefault="00000000" w:rsidRPr="00000000" w14:paraId="0000011C">
      <w:pPr>
        <w:spacing w:after="0" w:line="240" w:lineRule="auto"/>
        <w:jc w:val="both"/>
        <w:rPr>
          <w:rFonts w:ascii="Arial" w:cs="Arial" w:eastAsia="Arial" w:hAnsi="Arial"/>
          <w:color w:val="c00000"/>
        </w:rPr>
      </w:pP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[Emitir parecer conclusivo sobre a execução financeira do termo, considerando o nexo de causalidade entre receita e despesas detalhado no plano de trabalho, sem apresentar uma análise conclusiva quanto à execução do objeto. Destacar indícios ou evidências de irregularidades do ponto de vista financeiro].</w:t>
      </w:r>
    </w:p>
    <w:p w:rsidR="00000000" w:rsidDel="00000000" w:rsidP="00000000" w:rsidRDefault="00000000" w:rsidRPr="00000000" w14:paraId="0000011D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Datar e assinar</w:t>
      </w:r>
      <w:r w:rsidDel="00000000" w:rsidR="00000000" w:rsidRPr="00000000">
        <w:rPr>
          <w:rFonts w:ascii="Arial" w:cs="Arial" w:eastAsia="Arial" w:hAnsi="Arial"/>
          <w:rtl w:val="0"/>
        </w:rPr>
        <w:t xml:space="preserve">:</w:t>
      </w:r>
    </w:p>
    <w:sectPr>
      <w:headerReference r:id="rId7" w:type="default"/>
      <w:footerReference r:id="rId8" w:type="default"/>
      <w:pgSz w:h="16838" w:w="11906" w:orient="portrait"/>
      <w:pgMar w:bottom="1134" w:top="1701" w:left="1701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1fob9te" w:id="2"/>
    <w:bookmarkEnd w:id="2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Rua Doutor João Carlos de Souza, 107, Ed. Green Tower, Barro Vermelho, Vitória/ES. CEP: 29.057-530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2571750" cy="971550"/>
          <wp:effectExtent b="0" l="0" r="0" t="0"/>
          <wp:docPr descr="Brasao SETADES_cor_horizontal_selecao.png" id="2" name="image1.png"/>
          <a:graphic>
            <a:graphicData uri="http://schemas.openxmlformats.org/drawingml/2006/picture">
              <pic:pic>
                <pic:nvPicPr>
                  <pic:cNvPr descr="Brasao SETADES_cor_horizontal_selecao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571750" cy="9715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2">
    <w:name w:val="heading 2"/>
    <w:basedOn w:val="Normal"/>
    <w:link w:val="Ttulo2Char"/>
    <w:uiPriority w:val="9"/>
    <w:qFormat w:val="1"/>
    <w:rsid w:val="008B0211"/>
    <w:pPr>
      <w:spacing w:after="100" w:afterAutospacing="1" w:before="100" w:beforeAutospacing="1" w:line="240" w:lineRule="auto"/>
      <w:outlineLvl w:val="1"/>
    </w:pPr>
    <w:rPr>
      <w:rFonts w:ascii="Times New Roman" w:cs="Times New Roman" w:eastAsia="Times New Roman" w:hAnsi="Times New Roman"/>
      <w:b w:val="1"/>
      <w:bCs w:val="1"/>
      <w:sz w:val="36"/>
      <w:szCs w:val="36"/>
      <w:lang w:eastAsia="pt-BR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tulo2Char" w:customStyle="1">
    <w:name w:val="Título 2 Char"/>
    <w:basedOn w:val="Fontepargpadro"/>
    <w:link w:val="Ttulo2"/>
    <w:uiPriority w:val="9"/>
    <w:rsid w:val="008B0211"/>
    <w:rPr>
      <w:rFonts w:ascii="Times New Roman" w:cs="Times New Roman" w:eastAsia="Times New Roman" w:hAnsi="Times New Roman"/>
      <w:b w:val="1"/>
      <w:bCs w:val="1"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 w:val="1"/>
    <w:unhideWhenUsed w:val="1"/>
    <w:rsid w:val="008B021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 w:val="1"/>
    <w:rsid w:val="00483DB6"/>
    <w:pPr>
      <w:ind w:left="720"/>
      <w:contextualSpacing w:val="1"/>
    </w:pPr>
  </w:style>
  <w:style w:type="paragraph" w:styleId="Cabealho">
    <w:name w:val="header"/>
    <w:basedOn w:val="Normal"/>
    <w:link w:val="CabealhoChar"/>
    <w:uiPriority w:val="99"/>
    <w:unhideWhenUsed w:val="1"/>
    <w:rsid w:val="005E6692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5E6692"/>
  </w:style>
  <w:style w:type="paragraph" w:styleId="Rodap">
    <w:name w:val="footer"/>
    <w:basedOn w:val="Normal"/>
    <w:link w:val="RodapChar"/>
    <w:uiPriority w:val="99"/>
    <w:unhideWhenUsed w:val="1"/>
    <w:rsid w:val="005E6692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5E6692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jYwpINtOjMYayYzQ0I44htHJkg==">CgMxLjAyCGguZ2pkZ3hzMgloLjMwajB6bGwyCWguMWZvYjl0ZTgAciExMWFSbkJCckl1d2pUbXRKZ2ZxN3pUdTdSRkhtRjBQTFo=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2022-10-10T13:26:00Z</dcterms:created>
  <dc:creator>Talita</dc:creator>
</cp:coreProperties>
</file>